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rebuchet MS" w:cs="Trebuchet MS" w:eastAsia="Trebuchet MS" w:hAnsi="Trebuchet MS"/>
          <w:b w:val="1"/>
          <w:color w:val="000000"/>
          <w:sz w:val="28"/>
          <w:szCs w:val="28"/>
        </w:rPr>
      </w:pPr>
      <w:r w:rsidDel="00000000" w:rsidR="00000000" w:rsidRPr="00000000">
        <w:rPr>
          <w:rFonts w:ascii="Trebuchet MS" w:cs="Trebuchet MS" w:eastAsia="Trebuchet MS" w:hAnsi="Trebuchet MS"/>
          <w:b w:val="1"/>
          <w:color w:val="000000"/>
          <w:sz w:val="28"/>
          <w:szCs w:val="28"/>
          <w:rtl w:val="0"/>
        </w:rPr>
        <w:t xml:space="preserve">Revision Of Section 401   </w:t>
      </w:r>
    </w:p>
    <w:p w:rsidR="00000000" w:rsidDel="00000000" w:rsidP="00000000" w:rsidRDefault="00000000" w:rsidRPr="00000000" w14:paraId="00000002">
      <w:pPr>
        <w:spacing w:after="0" w:line="240" w:lineRule="auto"/>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b w:val="1"/>
          <w:color w:val="000000"/>
          <w:sz w:val="28"/>
          <w:szCs w:val="28"/>
          <w:rtl w:val="0"/>
        </w:rPr>
        <w:t xml:space="preserve">SafetyEdge</w:t>
      </w:r>
      <w:r w:rsidDel="00000000" w:rsidR="00000000" w:rsidRPr="00000000">
        <w:rPr>
          <w:rFonts w:ascii="Trebuchet MS" w:cs="Trebuchet MS" w:eastAsia="Trebuchet MS" w:hAnsi="Trebuchet MS"/>
          <w:sz w:val="28"/>
          <w:szCs w:val="28"/>
          <w:vertAlign w:val="subscript"/>
          <w:rtl w:val="0"/>
        </w:rPr>
        <w:t xml:space="preserve">SM</w:t>
      </w:r>
      <w:r w:rsidDel="00000000" w:rsidR="00000000" w:rsidRPr="00000000">
        <w:rPr>
          <w:rFonts w:ascii="Trebuchet MS" w:cs="Trebuchet MS" w:eastAsia="Trebuchet MS" w:hAnsi="Trebuchet MS"/>
          <w:b w:val="1"/>
          <w:color w:val="000000"/>
          <w:sz w:val="28"/>
          <w:szCs w:val="28"/>
          <w:rtl w:val="0"/>
        </w:rPr>
        <w:t xml:space="preserve"> for Pavement</w:t>
      </w:r>
      <w:r w:rsidDel="00000000" w:rsidR="00000000" w:rsidRPr="00000000">
        <w:rPr>
          <w:rtl w:val="0"/>
        </w:rPr>
      </w:r>
    </w:p>
    <w:p w:rsidR="00000000" w:rsidDel="00000000" w:rsidP="00000000" w:rsidRDefault="00000000" w:rsidRPr="00000000" w14:paraId="00000003">
      <w:pPr>
        <w:jc w:val="center"/>
        <w:rPr>
          <w:rFonts w:ascii="Trebuchet MS" w:cs="Trebuchet MS" w:eastAsia="Trebuchet MS" w:hAnsi="Trebuchet MS"/>
          <w:b w:val="1"/>
          <w:sz w:val="40"/>
          <w:szCs w:val="40"/>
        </w:rPr>
      </w:pPr>
      <w:r w:rsidDel="00000000" w:rsidR="00000000" w:rsidRPr="00000000">
        <w:rPr>
          <w:rtl w:val="0"/>
        </w:rPr>
      </w:r>
    </w:p>
    <w:p w:rsidR="00000000" w:rsidDel="00000000" w:rsidP="00000000" w:rsidRDefault="00000000" w:rsidRPr="00000000" w14:paraId="00000004">
      <w:pPr>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Notice</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rebuchet MS" w:cs="Trebuchet MS" w:eastAsia="Trebuchet MS" w:hAnsi="Trebuchet MS"/>
          <w:b w:val="0"/>
          <w:i w:val="0"/>
          <w:smallCaps w:val="0"/>
          <w:strike w:val="0"/>
          <w:color w:val="0e101a"/>
          <w:sz w:val="28"/>
          <w:szCs w:val="28"/>
          <w:u w:val="none"/>
          <w:shd w:fill="auto" w:val="clear"/>
          <w:vertAlign w:val="baseline"/>
        </w:rPr>
      </w:pPr>
      <w:bookmarkStart w:colFirst="0" w:colLast="0" w:name="_x8nsfw9yn3xk" w:id="0"/>
      <w:bookmarkEnd w:id="0"/>
      <w:r w:rsidDel="00000000" w:rsidR="00000000" w:rsidRPr="00000000">
        <w:rPr>
          <w:rFonts w:ascii="Trebuchet MS" w:cs="Trebuchet MS" w:eastAsia="Trebuchet MS" w:hAnsi="Trebuchet MS"/>
          <w:b w:val="0"/>
          <w:i w:val="0"/>
          <w:smallCaps w:val="0"/>
          <w:strike w:val="0"/>
          <w:color w:val="0e101a"/>
          <w:sz w:val="28"/>
          <w:szCs w:val="28"/>
          <w:u w:val="none"/>
          <w:shd w:fill="auto" w:val="clear"/>
          <w:vertAlign w:val="baseline"/>
          <w:rtl w:val="0"/>
        </w:rPr>
        <w:t xml:space="preserve">The Standard Special Provision (SSP) on the following page revises or modifies CDOT’s</w:t>
      </w:r>
      <w:r w:rsidDel="00000000" w:rsidR="00000000" w:rsidRPr="00000000">
        <w:rPr>
          <w:rFonts w:ascii="Trebuchet MS" w:cs="Trebuchet MS" w:eastAsia="Trebuchet MS" w:hAnsi="Trebuchet MS"/>
          <w:b w:val="0"/>
          <w:i w:val="1"/>
          <w:smallCaps w:val="0"/>
          <w:strike w:val="0"/>
          <w:color w:val="0e101a"/>
          <w:sz w:val="28"/>
          <w:szCs w:val="28"/>
          <w:u w:val="none"/>
          <w:shd w:fill="auto" w:val="clear"/>
          <w:vertAlign w:val="baseline"/>
          <w:rtl w:val="0"/>
        </w:rPr>
        <w:t xml:space="preserve"> Standard Specifications for Road and Bridge Construction. </w:t>
      </w:r>
      <w:r w:rsidDel="00000000" w:rsidR="00000000" w:rsidRPr="00000000">
        <w:rPr>
          <w:rFonts w:ascii="Trebuchet MS" w:cs="Trebuchet MS" w:eastAsia="Trebuchet MS" w:hAnsi="Trebuchet MS"/>
          <w:b w:val="0"/>
          <w:i w:val="0"/>
          <w:smallCaps w:val="0"/>
          <w:strike w:val="0"/>
          <w:color w:val="0e101a"/>
          <w:sz w:val="28"/>
          <w:szCs w:val="28"/>
          <w:u w:val="none"/>
          <w:shd w:fill="auto" w:val="clear"/>
          <w:vertAlign w:val="baseline"/>
          <w:rtl w:val="0"/>
        </w:rPr>
        <w:t xml:space="preserve">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rebuchet MS" w:cs="Trebuchet MS" w:eastAsia="Trebuchet MS" w:hAnsi="Trebuchet MS"/>
          <w:b w:val="0"/>
          <w:i w:val="0"/>
          <w:smallCaps w:val="0"/>
          <w:strike w:val="0"/>
          <w:color w:val="0e101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rebuchet MS" w:cs="Trebuchet MS" w:eastAsia="Trebuchet MS" w:hAnsi="Trebuchet MS"/>
          <w:b w:val="0"/>
          <w:i w:val="0"/>
          <w:smallCaps w:val="0"/>
          <w:strike w:val="0"/>
          <w:color w:val="0e101a"/>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e101a"/>
          <w:sz w:val="28"/>
          <w:szCs w:val="28"/>
          <w:u w:val="none"/>
          <w:shd w:fill="auto" w:val="clear"/>
          <w:vertAlign w:val="baseline"/>
          <w:rtl w:val="0"/>
        </w:rPr>
        <w:t xml:space="preserve">Other agencies using the </w:t>
      </w:r>
      <w:r w:rsidDel="00000000" w:rsidR="00000000" w:rsidRPr="00000000">
        <w:rPr>
          <w:rFonts w:ascii="Trebuchet MS" w:cs="Trebuchet MS" w:eastAsia="Trebuchet MS" w:hAnsi="Trebuchet MS"/>
          <w:b w:val="0"/>
          <w:i w:val="1"/>
          <w:smallCaps w:val="0"/>
          <w:strike w:val="0"/>
          <w:color w:val="0e101a"/>
          <w:sz w:val="28"/>
          <w:szCs w:val="28"/>
          <w:u w:val="none"/>
          <w:shd w:fill="auto" w:val="clear"/>
          <w:vertAlign w:val="baseline"/>
          <w:rtl w:val="0"/>
        </w:rPr>
        <w:t xml:space="preserve">Standard Specifications for Road and Bridge Construction </w:t>
      </w:r>
      <w:r w:rsidDel="00000000" w:rsidR="00000000" w:rsidRPr="00000000">
        <w:rPr>
          <w:rFonts w:ascii="Trebuchet MS" w:cs="Trebuchet MS" w:eastAsia="Trebuchet MS" w:hAnsi="Trebuchet MS"/>
          <w:b w:val="0"/>
          <w:i w:val="0"/>
          <w:smallCaps w:val="0"/>
          <w:strike w:val="0"/>
          <w:color w:val="0e101a"/>
          <w:sz w:val="28"/>
          <w:szCs w:val="28"/>
          <w:u w:val="none"/>
          <w:shd w:fill="auto" w:val="clear"/>
          <w:vertAlign w:val="baseline"/>
          <w:rtl w:val="0"/>
        </w:rPr>
        <w:t xml:space="preserve">to administer construction projects may use this special provision appropriately and at their own risk.</w:t>
      </w:r>
    </w:p>
    <w:p w:rsidR="00000000" w:rsidDel="00000000" w:rsidP="00000000" w:rsidRDefault="00000000" w:rsidRPr="00000000" w14:paraId="00000009">
      <w:pPr>
        <w:ind w:left="360" w:firstLine="0"/>
        <w:rPr>
          <w:sz w:val="28"/>
          <w:szCs w:val="28"/>
        </w:rPr>
      </w:pPr>
      <w:r w:rsidDel="00000000" w:rsidR="00000000" w:rsidRPr="00000000">
        <w:rPr>
          <w:rtl w:val="0"/>
        </w:rPr>
      </w:r>
    </w:p>
    <w:p w:rsidR="00000000" w:rsidDel="00000000" w:rsidP="00000000" w:rsidRDefault="00000000" w:rsidRPr="00000000" w14:paraId="0000000A">
      <w:pPr>
        <w:ind w:left="360" w:firstLine="0"/>
        <w:rPr>
          <w:rFonts w:ascii="Trebuchet MS" w:cs="Trebuchet MS" w:eastAsia="Trebuchet MS" w:hAnsi="Trebuchet MS"/>
          <w:b w:val="1"/>
          <w:color w:val="a50021"/>
          <w:sz w:val="28"/>
          <w:szCs w:val="28"/>
        </w:rPr>
      </w:pPr>
      <w:r w:rsidDel="00000000" w:rsidR="00000000" w:rsidRPr="00000000">
        <w:rPr>
          <w:rFonts w:ascii="Trebuchet MS" w:cs="Trebuchet MS" w:eastAsia="Trebuchet MS" w:hAnsi="Trebuchet MS"/>
          <w:b w:val="1"/>
          <w:color w:val="a50021"/>
          <w:sz w:val="28"/>
          <w:szCs w:val="28"/>
          <w:rtl w:val="0"/>
        </w:rPr>
        <w:t xml:space="preserve">Instructions for use on CDOT construction projects:</w:t>
      </w:r>
    </w:p>
    <w:p w:rsidR="00000000" w:rsidDel="00000000" w:rsidP="00000000" w:rsidRDefault="00000000" w:rsidRPr="00000000" w14:paraId="0000000B">
      <w:pPr>
        <w:ind w:left="360" w:firstLine="0"/>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Use the following standard special provision on all projects with concrete or asphalt paving.</w:t>
      </w:r>
    </w:p>
    <w:p w:rsidR="00000000" w:rsidDel="00000000" w:rsidP="00000000" w:rsidRDefault="00000000" w:rsidRPr="00000000" w14:paraId="0000000C">
      <w:pPr>
        <w:spacing w:after="0" w:line="240" w:lineRule="auto"/>
        <w:jc w:val="center"/>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00D">
      <w:pPr>
        <w:rPr>
          <w:rFonts w:ascii="Trebuchet MS" w:cs="Trebuchet MS" w:eastAsia="Trebuchet MS" w:hAnsi="Trebuchet MS"/>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after="0" w:line="240" w:lineRule="auto"/>
        <w:jc w:val="center"/>
        <w:rPr>
          <w:rFonts w:ascii="Trebuchet MS" w:cs="Trebuchet MS" w:eastAsia="Trebuchet MS" w:hAnsi="Trebuchet MS"/>
          <w:b w:val="1"/>
          <w:color w:val="000000"/>
          <w:sz w:val="28"/>
          <w:szCs w:val="28"/>
        </w:rPr>
      </w:pPr>
      <w:r w:rsidDel="00000000" w:rsidR="00000000" w:rsidRPr="00000000">
        <w:rPr>
          <w:rFonts w:ascii="Trebuchet MS" w:cs="Trebuchet MS" w:eastAsia="Trebuchet MS" w:hAnsi="Trebuchet MS"/>
          <w:b w:val="1"/>
          <w:color w:val="000000"/>
          <w:sz w:val="28"/>
          <w:szCs w:val="28"/>
          <w:rtl w:val="0"/>
        </w:rPr>
        <w:t xml:space="preserve">Revision Of Section 401   </w:t>
      </w:r>
    </w:p>
    <w:p w:rsidR="00000000" w:rsidDel="00000000" w:rsidP="00000000" w:rsidRDefault="00000000" w:rsidRPr="00000000" w14:paraId="0000000F">
      <w:pPr>
        <w:spacing w:after="0" w:line="240" w:lineRule="auto"/>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b w:val="1"/>
          <w:color w:val="000000"/>
          <w:sz w:val="28"/>
          <w:szCs w:val="28"/>
          <w:rtl w:val="0"/>
        </w:rPr>
        <w:t xml:space="preserve">SafetyEdge</w:t>
      </w:r>
      <w:r w:rsidDel="00000000" w:rsidR="00000000" w:rsidRPr="00000000">
        <w:rPr>
          <w:rFonts w:ascii="Trebuchet MS" w:cs="Trebuchet MS" w:eastAsia="Trebuchet MS" w:hAnsi="Trebuchet MS"/>
          <w:sz w:val="28"/>
          <w:szCs w:val="28"/>
          <w:vertAlign w:val="subscript"/>
          <w:rtl w:val="0"/>
        </w:rPr>
        <w:t xml:space="preserve">SM</w:t>
      </w:r>
      <w:r w:rsidDel="00000000" w:rsidR="00000000" w:rsidRPr="00000000">
        <w:rPr>
          <w:rFonts w:ascii="Trebuchet MS" w:cs="Trebuchet MS" w:eastAsia="Trebuchet MS" w:hAnsi="Trebuchet MS"/>
          <w:b w:val="1"/>
          <w:color w:val="000000"/>
          <w:sz w:val="28"/>
          <w:szCs w:val="28"/>
          <w:rtl w:val="0"/>
        </w:rPr>
        <w:t xml:space="preserve"> for Pavement</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line="240" w:lineRule="auto"/>
        <w:rPr>
          <w:rFonts w:ascii="Trebuchet MS" w:cs="Trebuchet MS" w:eastAsia="Trebuchet MS" w:hAnsi="Trebuchet MS"/>
          <w:b w:val="1"/>
          <w:color w:val="000000"/>
          <w:sz w:val="24"/>
          <w:szCs w:val="24"/>
          <w:highlight w:val="white"/>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line="240" w:lineRule="auto"/>
        <w:rPr>
          <w:rFonts w:ascii="Trebuchet MS" w:cs="Trebuchet MS" w:eastAsia="Trebuchet MS" w:hAnsi="Trebuchet MS"/>
          <w:b w:val="1"/>
          <w:color w:val="000000"/>
          <w:sz w:val="24"/>
          <w:szCs w:val="24"/>
          <w:highlight w:val="white"/>
        </w:rPr>
      </w:pPr>
      <w:r w:rsidDel="00000000" w:rsidR="00000000" w:rsidRPr="00000000">
        <w:rPr>
          <w:rFonts w:ascii="Trebuchet MS" w:cs="Trebuchet MS" w:eastAsia="Trebuchet MS" w:hAnsi="Trebuchet MS"/>
          <w:b w:val="1"/>
          <w:color w:val="000000"/>
          <w:sz w:val="24"/>
          <w:szCs w:val="24"/>
          <w:highlight w:val="white"/>
          <w:rtl w:val="0"/>
        </w:rPr>
        <w:t xml:space="preserve">Revise Section 401 of the Standard Specifications as follows:</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0" w:line="240" w:lineRule="auto"/>
        <w:rPr>
          <w:rFonts w:ascii="Trebuchet MS" w:cs="Trebuchet MS" w:eastAsia="Trebuchet MS" w:hAnsi="Trebuchet MS"/>
          <w:b w:val="1"/>
          <w:color w:val="000000"/>
          <w:sz w:val="24"/>
          <w:szCs w:val="24"/>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b w:val="1"/>
          <w:color w:val="000000"/>
          <w:sz w:val="24"/>
          <w:szCs w:val="24"/>
          <w:rtl w:val="0"/>
        </w:rPr>
        <w:t xml:space="preserve">Subsection 401.01 shall include the following, at the end of the second paragraph:</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2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This work consists of one or more courses of asphalt mixture constructed on a prepared foundation per these specifications and the specific requirements of the type under contract, and in conformity with the lines, grades, thicknesses, and typical cross sections shown on the plans or established, including a beveled SafetyEdge</w:t>
      </w:r>
      <w:r w:rsidDel="00000000" w:rsidR="00000000" w:rsidRPr="00000000">
        <w:rPr>
          <w:rFonts w:ascii="Trebuchet MS" w:cs="Trebuchet MS" w:eastAsia="Trebuchet MS" w:hAnsi="Trebuchet MS"/>
          <w:sz w:val="24"/>
          <w:szCs w:val="24"/>
          <w:vertAlign w:val="subscript"/>
          <w:rtl w:val="0"/>
        </w:rPr>
        <w:t xml:space="preserve">SM</w:t>
      </w:r>
      <w:r w:rsidDel="00000000" w:rsidR="00000000" w:rsidRPr="00000000">
        <w:rPr>
          <w:rFonts w:ascii="Trebuchet MS" w:cs="Trebuchet MS" w:eastAsia="Trebuchet MS" w:hAnsi="Trebuchet MS"/>
          <w:color w:val="000000"/>
          <w:sz w:val="24"/>
          <w:szCs w:val="24"/>
          <w:rtl w:val="0"/>
        </w:rPr>
        <w:t xml:space="preserve">.</w:t>
      </w:r>
    </w:p>
    <w:p w:rsidR="00000000" w:rsidDel="00000000" w:rsidP="00000000" w:rsidRDefault="00000000" w:rsidRPr="00000000" w14:paraId="00000015">
      <w:pPr>
        <w:spacing w:after="0"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color w:val="000000"/>
          <w:sz w:val="24"/>
          <w:szCs w:val="24"/>
          <w:rtl w:val="0"/>
        </w:rPr>
        <w:t xml:space="preserve">Subsection 401.02 shall include the following, before Table 401-2:</w:t>
      </w:r>
      <w:r w:rsidDel="00000000" w:rsidR="00000000" w:rsidRPr="00000000">
        <w:rPr>
          <w:rtl w:val="0"/>
        </w:rPr>
      </w:r>
    </w:p>
    <w:p w:rsidR="00000000" w:rsidDel="00000000" w:rsidP="00000000" w:rsidRDefault="00000000" w:rsidRPr="00000000" w14:paraId="00000017">
      <w:pPr>
        <w:spacing w:after="0"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HMA for safety edge treatment must comply with Section 403, Hot Mix Asphalt, of the Standard Specifications.</w:t>
      </w:r>
    </w:p>
    <w:p w:rsidR="00000000" w:rsidDel="00000000" w:rsidP="00000000" w:rsidRDefault="00000000" w:rsidRPr="00000000" w14:paraId="00000019">
      <w:pPr>
        <w:spacing w:after="0" w:line="240" w:lineRule="auto"/>
        <w:rPr>
          <w:rFonts w:ascii="Trebuchet MS" w:cs="Trebuchet MS" w:eastAsia="Trebuchet MS" w:hAnsi="Trebuchet MS"/>
          <w:color w:val="000000"/>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color w:val="000000"/>
          <w:sz w:val="24"/>
          <w:szCs w:val="24"/>
          <w:rtl w:val="0"/>
        </w:rPr>
        <w:t xml:space="preserve">Materials used in constructing the SafetyEdge</w:t>
      </w:r>
      <w:r w:rsidDel="00000000" w:rsidR="00000000" w:rsidRPr="00000000">
        <w:rPr>
          <w:rFonts w:ascii="Trebuchet MS" w:cs="Trebuchet MS" w:eastAsia="Trebuchet MS" w:hAnsi="Trebuchet MS"/>
          <w:sz w:val="24"/>
          <w:szCs w:val="24"/>
          <w:vertAlign w:val="subscript"/>
          <w:rtl w:val="0"/>
        </w:rPr>
        <w:t xml:space="preserve">SM</w:t>
      </w:r>
      <w:r w:rsidDel="00000000" w:rsidR="00000000" w:rsidRPr="00000000">
        <w:rPr>
          <w:rFonts w:ascii="Trebuchet MS" w:cs="Trebuchet MS" w:eastAsia="Trebuchet MS" w:hAnsi="Trebuchet MS"/>
          <w:color w:val="000000"/>
          <w:sz w:val="24"/>
          <w:szCs w:val="24"/>
          <w:rtl w:val="0"/>
        </w:rPr>
        <w:t xml:space="preserve"> shall match the adjacent roadway material requirements. </w:t>
      </w:r>
      <w:r w:rsidDel="00000000" w:rsidR="00000000" w:rsidRPr="00000000">
        <w:rPr>
          <w:rtl w:val="0"/>
        </w:rPr>
      </w:r>
    </w:p>
    <w:p w:rsidR="00000000" w:rsidDel="00000000" w:rsidP="00000000" w:rsidRDefault="00000000" w:rsidRPr="00000000" w14:paraId="0000001B">
      <w:pPr>
        <w:spacing w:after="0"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color w:val="000000"/>
          <w:sz w:val="24"/>
          <w:szCs w:val="24"/>
          <w:rtl w:val="0"/>
        </w:rPr>
        <w:t xml:space="preserve">In subsection 401.10, replace the third sentence within the fourth paragraph as shown below:</w:t>
      </w:r>
      <w:r w:rsidDel="00000000" w:rsidR="00000000" w:rsidRPr="00000000">
        <w:rPr>
          <w:rtl w:val="0"/>
        </w:rPr>
      </w:r>
    </w:p>
    <w:p w:rsidR="00000000" w:rsidDel="00000000" w:rsidP="00000000" w:rsidRDefault="00000000" w:rsidRPr="00000000" w14:paraId="0000001D">
      <w:pPr>
        <w:spacing w:after="0" w:line="240" w:lineRule="auto"/>
        <w:rPr>
          <w:rFonts w:ascii="Trebuchet MS" w:cs="Trebuchet MS" w:eastAsia="Trebuchet MS" w:hAnsi="Trebuchet MS"/>
          <w:color w:val="000000"/>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color w:val="000000"/>
          <w:sz w:val="24"/>
          <w:szCs w:val="24"/>
          <w:rtl w:val="0"/>
        </w:rPr>
        <w:t xml:space="preserve">The system shall provide a sloped SafetyEdge</w:t>
      </w:r>
      <w:r w:rsidDel="00000000" w:rsidR="00000000" w:rsidRPr="00000000">
        <w:rPr>
          <w:rFonts w:ascii="Trebuchet MS" w:cs="Trebuchet MS" w:eastAsia="Trebuchet MS" w:hAnsi="Trebuchet MS"/>
          <w:sz w:val="24"/>
          <w:szCs w:val="24"/>
          <w:vertAlign w:val="subscript"/>
          <w:rtl w:val="0"/>
        </w:rPr>
        <w:t xml:space="preserve">SM</w:t>
      </w:r>
      <w:r w:rsidDel="00000000" w:rsidR="00000000" w:rsidRPr="00000000">
        <w:rPr>
          <w:rFonts w:ascii="Trebuchet MS" w:cs="Trebuchet MS" w:eastAsia="Trebuchet MS" w:hAnsi="Trebuchet MS"/>
          <w:color w:val="000000"/>
          <w:sz w:val="24"/>
          <w:szCs w:val="24"/>
          <w:rtl w:val="0"/>
        </w:rPr>
        <w:t xml:space="preserve"> as per M-400-1, SafetyEdge</w:t>
      </w:r>
      <w:r w:rsidDel="00000000" w:rsidR="00000000" w:rsidRPr="00000000">
        <w:rPr>
          <w:rFonts w:ascii="Trebuchet MS" w:cs="Trebuchet MS" w:eastAsia="Trebuchet MS" w:hAnsi="Trebuchet MS"/>
          <w:sz w:val="24"/>
          <w:szCs w:val="24"/>
          <w:vertAlign w:val="subscript"/>
          <w:rtl w:val="0"/>
        </w:rPr>
        <w:t xml:space="preserve">SM</w:t>
      </w:r>
      <w:r w:rsidDel="00000000" w:rsidR="00000000" w:rsidRPr="00000000">
        <w:rPr>
          <w:rFonts w:ascii="Trebuchet MS" w:cs="Trebuchet MS" w:eastAsia="Trebuchet MS" w:hAnsi="Trebuchet MS"/>
          <w:color w:val="000000"/>
          <w:sz w:val="24"/>
          <w:szCs w:val="24"/>
          <w:rtl w:val="0"/>
        </w:rPr>
        <w:t xml:space="preserve"> for Pavement.</w:t>
      </w:r>
      <w:r w:rsidDel="00000000" w:rsidR="00000000" w:rsidRPr="00000000">
        <w:rPr>
          <w:rtl w:val="0"/>
        </w:rPr>
      </w:r>
    </w:p>
    <w:p w:rsidR="00000000" w:rsidDel="00000000" w:rsidP="00000000" w:rsidRDefault="00000000" w:rsidRPr="00000000" w14:paraId="0000001F">
      <w:pPr>
        <w:spacing w:after="0" w:line="240" w:lineRule="auto"/>
        <w:rPr>
          <w:rFonts w:ascii="Trebuchet MS" w:cs="Trebuchet MS" w:eastAsia="Trebuchet MS" w:hAnsi="Trebuchet MS"/>
          <w:b w:val="1"/>
          <w:color w:val="000000"/>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color w:val="000000"/>
          <w:sz w:val="24"/>
          <w:szCs w:val="24"/>
          <w:rtl w:val="0"/>
        </w:rPr>
        <w:t xml:space="preserve">In subsection 401.10, include the following after the fifth paragraph:</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Provide a SafetyEdge</w:t>
      </w:r>
      <w:r w:rsidDel="00000000" w:rsidR="00000000" w:rsidRPr="00000000">
        <w:rPr>
          <w:rFonts w:ascii="Trebuchet MS" w:cs="Trebuchet MS" w:eastAsia="Trebuchet MS" w:hAnsi="Trebuchet MS"/>
          <w:sz w:val="24"/>
          <w:szCs w:val="24"/>
          <w:vertAlign w:val="subscript"/>
          <w:rtl w:val="0"/>
        </w:rPr>
        <w:t xml:space="preserve">SM</w:t>
      </w:r>
      <w:r w:rsidDel="00000000" w:rsidR="00000000" w:rsidRPr="00000000">
        <w:rPr>
          <w:rFonts w:ascii="Trebuchet MS" w:cs="Trebuchet MS" w:eastAsia="Trebuchet MS" w:hAnsi="Trebuchet MS"/>
          <w:color w:val="000000"/>
          <w:sz w:val="24"/>
          <w:szCs w:val="24"/>
          <w:rtl w:val="0"/>
        </w:rPr>
        <w:t xml:space="preserve"> as per M-400-1, SafetyEdge</w:t>
      </w:r>
      <w:r w:rsidDel="00000000" w:rsidR="00000000" w:rsidRPr="00000000">
        <w:rPr>
          <w:rFonts w:ascii="Trebuchet MS" w:cs="Trebuchet MS" w:eastAsia="Trebuchet MS" w:hAnsi="Trebuchet MS"/>
          <w:sz w:val="24"/>
          <w:szCs w:val="24"/>
          <w:vertAlign w:val="subscript"/>
          <w:rtl w:val="0"/>
        </w:rPr>
        <w:t xml:space="preserve">SM</w:t>
      </w:r>
      <w:r w:rsidDel="00000000" w:rsidR="00000000" w:rsidRPr="00000000">
        <w:rPr>
          <w:rFonts w:ascii="Trebuchet MS" w:cs="Trebuchet MS" w:eastAsia="Trebuchet MS" w:hAnsi="Trebuchet MS"/>
          <w:color w:val="000000"/>
          <w:sz w:val="24"/>
          <w:szCs w:val="24"/>
          <w:rtl w:val="0"/>
        </w:rPr>
        <w:t xml:space="preserve"> for Pavement, or as shown on the plans.</w:t>
      </w:r>
    </w:p>
    <w:p w:rsidR="00000000" w:rsidDel="00000000" w:rsidP="00000000" w:rsidRDefault="00000000" w:rsidRPr="00000000" w14:paraId="00000023">
      <w:pPr>
        <w:spacing w:after="0"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color w:val="000000"/>
          <w:sz w:val="24"/>
          <w:szCs w:val="24"/>
          <w:rtl w:val="0"/>
        </w:rPr>
        <w:t xml:space="preserve">In subsection 401.21, add the following after the first sentence:</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Full compensation for constructing the SafetyEdge</w:t>
      </w:r>
      <w:r w:rsidDel="00000000" w:rsidR="00000000" w:rsidRPr="00000000">
        <w:rPr>
          <w:rFonts w:ascii="Trebuchet MS" w:cs="Trebuchet MS" w:eastAsia="Trebuchet MS" w:hAnsi="Trebuchet MS"/>
          <w:sz w:val="24"/>
          <w:szCs w:val="24"/>
          <w:vertAlign w:val="subscript"/>
          <w:rtl w:val="0"/>
        </w:rPr>
        <w:t xml:space="preserve">SM</w:t>
      </w:r>
      <w:r w:rsidDel="00000000" w:rsidR="00000000" w:rsidRPr="00000000">
        <w:rPr>
          <w:rFonts w:ascii="Trebuchet MS" w:cs="Trebuchet MS" w:eastAsia="Trebuchet MS" w:hAnsi="Trebuchet MS"/>
          <w:color w:val="000000"/>
          <w:sz w:val="24"/>
          <w:szCs w:val="24"/>
          <w:rtl w:val="0"/>
        </w:rPr>
        <w:t xml:space="preserve"> treatments </w:t>
      </w:r>
      <w:r w:rsidDel="00000000" w:rsidR="00000000" w:rsidRPr="00000000">
        <w:rPr>
          <w:rFonts w:ascii="Trebuchet MS" w:cs="Trebuchet MS" w:eastAsia="Trebuchet MS" w:hAnsi="Trebuchet MS"/>
          <w:sz w:val="24"/>
          <w:szCs w:val="24"/>
          <w:rtl w:val="0"/>
        </w:rPr>
        <w:t xml:space="preserve">is</w:t>
      </w:r>
      <w:r w:rsidDel="00000000" w:rsidR="00000000" w:rsidRPr="00000000">
        <w:rPr>
          <w:rFonts w:ascii="Trebuchet MS" w:cs="Trebuchet MS" w:eastAsia="Trebuchet MS" w:hAnsi="Trebuchet MS"/>
          <w:color w:val="000000"/>
          <w:sz w:val="24"/>
          <w:szCs w:val="24"/>
          <w:rtl w:val="0"/>
        </w:rPr>
        <w:t xml:space="preserve"> included in the contract price for the type of HMA designated. </w:t>
      </w:r>
      <w:r w:rsidDel="00000000" w:rsidR="00000000" w:rsidRPr="00000000">
        <w:rPr>
          <w:rFonts w:ascii="Trebuchet MS" w:cs="Trebuchet MS" w:eastAsia="Trebuchet MS" w:hAnsi="Trebuchet MS"/>
          <w:sz w:val="24"/>
          <w:szCs w:val="24"/>
          <w:rtl w:val="0"/>
        </w:rPr>
        <w:t xml:space="preserve">Site preparation and/or grading required to receive the SafetyEdge</w:t>
      </w:r>
      <w:r w:rsidDel="00000000" w:rsidR="00000000" w:rsidRPr="00000000">
        <w:rPr>
          <w:rFonts w:ascii="Trebuchet MS" w:cs="Trebuchet MS" w:eastAsia="Trebuchet MS" w:hAnsi="Trebuchet MS"/>
          <w:sz w:val="24"/>
          <w:szCs w:val="24"/>
          <w:vertAlign w:val="subscript"/>
          <w:rtl w:val="0"/>
        </w:rPr>
        <w:t xml:space="preserve">SM</w:t>
      </w:r>
      <w:r w:rsidDel="00000000" w:rsidR="00000000" w:rsidRPr="00000000">
        <w:rPr>
          <w:rFonts w:ascii="Trebuchet MS" w:cs="Trebuchet MS" w:eastAsia="Trebuchet MS" w:hAnsi="Trebuchet MS"/>
          <w:sz w:val="24"/>
          <w:szCs w:val="24"/>
          <w:rtl w:val="0"/>
        </w:rPr>
        <w:t xml:space="preserve"> treatment shall be paid per M-400-1, Note 8.</w:t>
      </w:r>
      <w:r w:rsidDel="00000000" w:rsidR="00000000" w:rsidRPr="00000000">
        <w:rPr>
          <w:rtl w:val="0"/>
        </w:rPr>
      </w:r>
    </w:p>
    <w:p w:rsidR="00000000" w:rsidDel="00000000" w:rsidP="00000000" w:rsidRDefault="00000000" w:rsidRPr="00000000" w14:paraId="00000027">
      <w:pPr>
        <w:spacing w:after="0" w:line="240" w:lineRule="auto"/>
        <w:rPr>
          <w:rFonts w:ascii="Trebuchet MS" w:cs="Trebuchet MS" w:eastAsia="Trebuchet MS" w:hAnsi="Trebuchet MS"/>
          <w:color w:val="000000"/>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Full compensation to furnish, place, and compact shoulder </w:t>
      </w:r>
      <w:r w:rsidDel="00000000" w:rsidR="00000000" w:rsidRPr="00000000">
        <w:rPr>
          <w:rFonts w:ascii="Trebuchet MS" w:cs="Trebuchet MS" w:eastAsia="Trebuchet MS" w:hAnsi="Trebuchet MS"/>
          <w:sz w:val="24"/>
          <w:szCs w:val="24"/>
          <w:rtl w:val="0"/>
        </w:rPr>
        <w:t xml:space="preserve">or embankment material</w:t>
      </w:r>
      <w:r w:rsidDel="00000000" w:rsidR="00000000" w:rsidRPr="00000000">
        <w:rPr>
          <w:rFonts w:ascii="Trebuchet MS" w:cs="Trebuchet MS" w:eastAsia="Trebuchet MS" w:hAnsi="Trebuchet MS"/>
          <w:color w:val="000000"/>
          <w:sz w:val="24"/>
          <w:szCs w:val="24"/>
          <w:rtl w:val="0"/>
        </w:rPr>
        <w:t xml:space="preserve"> to the top of the SafetyEdge</w:t>
      </w:r>
      <w:r w:rsidDel="00000000" w:rsidR="00000000" w:rsidRPr="00000000">
        <w:rPr>
          <w:rFonts w:ascii="Trebuchet MS" w:cs="Trebuchet MS" w:eastAsia="Trebuchet MS" w:hAnsi="Trebuchet MS"/>
          <w:sz w:val="24"/>
          <w:szCs w:val="24"/>
          <w:vertAlign w:val="subscript"/>
          <w:rtl w:val="0"/>
        </w:rPr>
        <w:t xml:space="preserve">SM</w:t>
      </w:r>
      <w:r w:rsidDel="00000000" w:rsidR="00000000" w:rsidRPr="00000000">
        <w:rPr>
          <w:rFonts w:ascii="Trebuchet MS" w:cs="Trebuchet MS" w:eastAsia="Trebuchet MS" w:hAnsi="Trebuchet MS"/>
          <w:color w:val="000000"/>
          <w:sz w:val="24"/>
          <w:szCs w:val="24"/>
          <w:rtl w:val="0"/>
        </w:rPr>
        <w:t xml:space="preserve"> </w:t>
      </w:r>
      <w:r w:rsidDel="00000000" w:rsidR="00000000" w:rsidRPr="00000000">
        <w:rPr>
          <w:rFonts w:ascii="Trebuchet MS" w:cs="Trebuchet MS" w:eastAsia="Trebuchet MS" w:hAnsi="Trebuchet MS"/>
          <w:sz w:val="24"/>
          <w:szCs w:val="24"/>
          <w:rtl w:val="0"/>
        </w:rPr>
        <w:t xml:space="preserve">is</w:t>
      </w:r>
      <w:r w:rsidDel="00000000" w:rsidR="00000000" w:rsidRPr="00000000">
        <w:rPr>
          <w:rFonts w:ascii="Trebuchet MS" w:cs="Trebuchet MS" w:eastAsia="Trebuchet MS" w:hAnsi="Trebuchet MS"/>
          <w:color w:val="000000"/>
          <w:sz w:val="24"/>
          <w:szCs w:val="24"/>
          <w:rtl w:val="0"/>
        </w:rPr>
        <w:t xml:space="preserve"> included in the contract price for the type of shoulder backing material designated or as equipment hours. </w:t>
      </w:r>
    </w:p>
    <w:p w:rsidR="00000000" w:rsidDel="00000000" w:rsidP="00000000" w:rsidRDefault="00000000" w:rsidRPr="00000000" w14:paraId="00000029">
      <w:pPr>
        <w:spacing w:after="0" w:line="240" w:lineRule="auto"/>
        <w:rPr>
          <w:rFonts w:ascii="Trebuchet MS" w:cs="Trebuchet MS" w:eastAsia="Trebuchet MS" w:hAnsi="Trebuchet MS"/>
          <w:color w:val="000000"/>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Full-depth sawing to remove integrally placed SafetyEdge</w:t>
      </w:r>
      <w:r w:rsidDel="00000000" w:rsidR="00000000" w:rsidRPr="00000000">
        <w:rPr>
          <w:rFonts w:ascii="Trebuchet MS" w:cs="Trebuchet MS" w:eastAsia="Trebuchet MS" w:hAnsi="Trebuchet MS"/>
          <w:sz w:val="24"/>
          <w:szCs w:val="24"/>
          <w:vertAlign w:val="subscript"/>
          <w:rtl w:val="0"/>
        </w:rPr>
        <w:t xml:space="preserve">SM</w:t>
      </w:r>
      <w:r w:rsidDel="00000000" w:rsidR="00000000" w:rsidRPr="00000000">
        <w:rPr>
          <w:rFonts w:ascii="Trebuchet MS" w:cs="Trebuchet MS" w:eastAsia="Trebuchet MS" w:hAnsi="Trebuchet MS"/>
          <w:color w:val="000000"/>
          <w:sz w:val="24"/>
          <w:szCs w:val="24"/>
          <w:rtl w:val="0"/>
        </w:rPr>
        <w:t xml:space="preserve"> where not required, or construction of formed “box-out” to prevent placement during paving, is incidental to the contract.</w:t>
      </w:r>
    </w:p>
    <w:p w:rsidR="00000000" w:rsidDel="00000000" w:rsidP="00000000" w:rsidRDefault="00000000" w:rsidRPr="00000000" w14:paraId="0000002B">
      <w:pPr>
        <w:spacing w:after="0" w:line="240" w:lineRule="auto"/>
        <w:rPr>
          <w:rFonts w:ascii="Trebuchet MS" w:cs="Trebuchet MS" w:eastAsia="Trebuchet MS" w:hAnsi="Trebuchet MS"/>
          <w:color w:val="000000"/>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No additional compensation will be allowed.</w:t>
      </w:r>
    </w:p>
    <w:sectPr>
      <w:headerReference r:id="rId6" w:type="default"/>
      <w:headerReference r:id="rId7"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246" w:lineRule="auto"/>
      <w:ind w:left="1440" w:hanging="360"/>
      <w:jc w:val="right"/>
      <w:rPr>
        <w:rFonts w:ascii="Trebuchet MS" w:cs="Trebuchet MS" w:eastAsia="Trebuchet MS" w:hAnsi="Trebuchet MS"/>
        <w:b w:val="1"/>
        <w:smallCaps w:val="1"/>
        <w:color w:val="000000"/>
        <w:sz w:val="24"/>
        <w:szCs w:val="24"/>
      </w:rPr>
    </w:pPr>
    <w:r w:rsidDel="00000000" w:rsidR="00000000" w:rsidRPr="00000000">
      <w:rPr>
        <w:rFonts w:ascii="Trebuchet MS" w:cs="Trebuchet MS" w:eastAsia="Trebuchet MS" w:hAnsi="Trebuchet MS"/>
        <w:b w:val="1"/>
        <w:smallCaps w:val="1"/>
        <w:color w:val="000000"/>
        <w:sz w:val="24"/>
        <w:szCs w:val="24"/>
      </w:rPr>
      <w:fldChar w:fldCharType="begin"/>
      <w:instrText xml:space="preserve">PAGE</w:instrText>
      <w:fldChar w:fldCharType="separate"/>
      <w:fldChar w:fldCharType="end"/>
    </w:r>
    <w:r w:rsidDel="00000000" w:rsidR="00000000" w:rsidRPr="00000000">
      <w:rPr>
        <w:rFonts w:ascii="Trebuchet MS" w:cs="Trebuchet MS" w:eastAsia="Trebuchet MS" w:hAnsi="Trebuchet MS"/>
        <w:b w:val="1"/>
        <w:smallCaps w:val="1"/>
        <w:color w:val="000000"/>
        <w:sz w:val="24"/>
        <w:szCs w:val="24"/>
        <w:rtl w:val="0"/>
      </w:rPr>
      <w:t xml:space="preserve">                                   </w:t>
    </w:r>
    <w:r w:rsidDel="00000000" w:rsidR="00000000" w:rsidRPr="00000000">
      <w:rPr>
        <w:rFonts w:ascii="Trebuchet MS" w:cs="Trebuchet MS" w:eastAsia="Trebuchet MS" w:hAnsi="Trebuchet MS"/>
        <w:b w:val="1"/>
        <w:sz w:val="24"/>
        <w:szCs w:val="24"/>
        <w:rtl w:val="0"/>
      </w:rPr>
      <w:t xml:space="preserve">September 11</w:t>
    </w:r>
    <w:r w:rsidDel="00000000" w:rsidR="00000000" w:rsidRPr="00000000">
      <w:rPr>
        <w:rFonts w:ascii="Trebuchet MS" w:cs="Trebuchet MS" w:eastAsia="Trebuchet MS" w:hAnsi="Trebuchet MS"/>
        <w:b w:val="1"/>
        <w:smallCaps w:val="1"/>
        <w:color w:val="000000"/>
        <w:sz w:val="24"/>
        <w:szCs w:val="24"/>
        <w:rtl w:val="0"/>
      </w:rPr>
      <w:t xml:space="preserve">, 2025</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September 11</w:t>
    </w:r>
    <w:r w:rsidDel="00000000" w:rsidR="00000000" w:rsidRPr="00000000">
      <w:rPr>
        <w:rFonts w:ascii="Trebuchet MS" w:cs="Trebuchet MS" w:eastAsia="Trebuchet MS" w:hAnsi="Trebuchet MS"/>
        <w:b w:val="1"/>
        <w:i w:val="0"/>
        <w:smallCaps w:val="1"/>
        <w:strike w:val="0"/>
        <w:color w:val="000000"/>
        <w:sz w:val="24"/>
        <w:szCs w:val="24"/>
        <w:u w:val="none"/>
        <w:shd w:fill="auto" w:val="clear"/>
        <w:vertAlign w:val="baseline"/>
        <w:rtl w:val="0"/>
      </w:rPr>
      <w:t xml:space="preserve">,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